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7B554" w14:textId="77777777" w:rsidR="00EF2C64" w:rsidRPr="00EF2C64" w:rsidRDefault="00EF2C64" w:rsidP="00EF2C64">
      <w:pPr>
        <w:jc w:val="center"/>
        <w:rPr>
          <w:rFonts w:ascii="Times New Roman" w:hAnsi="Times New Roman" w:cs="Times New Roman"/>
          <w:b/>
          <w:bCs/>
        </w:rPr>
      </w:pPr>
      <w:r w:rsidRPr="00EF2C64">
        <w:rPr>
          <w:rFonts w:ascii="Times New Roman" w:hAnsi="Times New Roman" w:cs="Times New Roman"/>
          <w:b/>
          <w:bCs/>
        </w:rPr>
        <w:t>MUNKANAPLÓ</w:t>
      </w:r>
    </w:p>
    <w:p w14:paraId="038593B2" w14:textId="35B44505" w:rsidR="00EF2C64" w:rsidRDefault="00EF2C64" w:rsidP="00EF2C64">
      <w:pPr>
        <w:jc w:val="center"/>
        <w:rPr>
          <w:rFonts w:ascii="Times New Roman" w:hAnsi="Times New Roman" w:cs="Times New Roman"/>
          <w:b/>
          <w:bCs/>
        </w:rPr>
      </w:pPr>
      <w:r w:rsidRPr="00D25C62">
        <w:rPr>
          <w:rFonts w:ascii="Times New Roman" w:hAnsi="Times New Roman" w:cs="Times New Roman"/>
          <w:b/>
          <w:bCs/>
        </w:rPr>
        <w:t xml:space="preserve">A 2024. augusztus </w:t>
      </w:r>
      <w:proofErr w:type="gramStart"/>
      <w:r w:rsidRPr="00D25C62">
        <w:rPr>
          <w:rFonts w:ascii="Times New Roman" w:hAnsi="Times New Roman" w:cs="Times New Roman"/>
          <w:b/>
          <w:bCs/>
        </w:rPr>
        <w:t>04 .</w:t>
      </w:r>
      <w:proofErr w:type="gramEnd"/>
      <w:r w:rsidRPr="00D25C62">
        <w:rPr>
          <w:rFonts w:ascii="Times New Roman" w:hAnsi="Times New Roman" w:cs="Times New Roman"/>
          <w:b/>
          <w:bCs/>
        </w:rPr>
        <w:t xml:space="preserve"> – 2024. augusztus 10. közötti (+2 nap utazás)„egyéni </w:t>
      </w:r>
      <w:r w:rsidR="00C45C1F">
        <w:rPr>
          <w:rFonts w:ascii="Times New Roman" w:hAnsi="Times New Roman" w:cs="Times New Roman"/>
          <w:b/>
          <w:bCs/>
        </w:rPr>
        <w:t xml:space="preserve">módszertani </w:t>
      </w:r>
      <w:r w:rsidRPr="00D25C62">
        <w:rPr>
          <w:rFonts w:ascii="Times New Roman" w:hAnsi="Times New Roman" w:cs="Times New Roman"/>
          <w:b/>
          <w:bCs/>
        </w:rPr>
        <w:t>képzés</w:t>
      </w:r>
      <w:r w:rsidR="00C45C1F">
        <w:rPr>
          <w:rFonts w:ascii="Times New Roman" w:hAnsi="Times New Roman" w:cs="Times New Roman"/>
          <w:b/>
          <w:bCs/>
        </w:rPr>
        <w:t>e</w:t>
      </w:r>
      <w:r w:rsidRPr="00D25C62">
        <w:rPr>
          <w:rFonts w:ascii="Times New Roman" w:hAnsi="Times New Roman" w:cs="Times New Roman"/>
          <w:b/>
          <w:bCs/>
        </w:rPr>
        <w:t>” mobilitásról Splitben, Horvátországban</w:t>
      </w:r>
    </w:p>
    <w:p w14:paraId="40D01B8D" w14:textId="49ECA96A" w:rsidR="00D56DF6" w:rsidRPr="00D56DF6" w:rsidRDefault="00D56DF6" w:rsidP="00EF2C64">
      <w:pPr>
        <w:jc w:val="center"/>
        <w:rPr>
          <w:rFonts w:ascii="Times New Roman" w:hAnsi="Times New Roman" w:cs="Times New Roman"/>
          <w:b/>
          <w:bCs/>
        </w:rPr>
      </w:pPr>
      <w:r w:rsidRPr="00D56DF6">
        <w:rPr>
          <w:b/>
          <w:color w:val="222222"/>
          <w:shd w:val="clear" w:color="auto" w:fill="FFFFFF"/>
        </w:rPr>
        <w:t>2024-1-HU01-KA121-VET-000208069</w:t>
      </w:r>
    </w:p>
    <w:p w14:paraId="367FBD66" w14:textId="7D7E7093" w:rsidR="00EF2C64" w:rsidRPr="00EF2C64" w:rsidRDefault="00EF2C64" w:rsidP="00D25C62">
      <w:pPr>
        <w:rPr>
          <w:rFonts w:ascii="Times New Roman" w:hAnsi="Times New Roman" w:cs="Times New Roman"/>
        </w:rPr>
      </w:pPr>
      <w:r w:rsidRPr="00D25C62">
        <w:rPr>
          <w:rFonts w:ascii="Times New Roman" w:hAnsi="Times New Roman" w:cs="Times New Roman"/>
          <w:i/>
          <w:iCs/>
        </w:rPr>
        <w:t>Név</w:t>
      </w:r>
      <w:r w:rsidRPr="00EF2C64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Handó</w:t>
      </w:r>
      <w:proofErr w:type="spellEnd"/>
      <w:r>
        <w:rPr>
          <w:rFonts w:ascii="Times New Roman" w:hAnsi="Times New Roman" w:cs="Times New Roman"/>
        </w:rPr>
        <w:t xml:space="preserve"> Éva</w:t>
      </w:r>
    </w:p>
    <w:p w14:paraId="5D91D290" w14:textId="593B784E" w:rsidR="00EF2C64" w:rsidRPr="00EF2C64" w:rsidRDefault="00EF2C64" w:rsidP="00D25C62">
      <w:pPr>
        <w:rPr>
          <w:rFonts w:ascii="Times New Roman" w:hAnsi="Times New Roman" w:cs="Times New Roman"/>
        </w:rPr>
      </w:pPr>
      <w:r w:rsidRPr="00D25C62">
        <w:rPr>
          <w:rFonts w:ascii="Times New Roman" w:hAnsi="Times New Roman" w:cs="Times New Roman"/>
          <w:i/>
          <w:iCs/>
        </w:rPr>
        <w:t>Helyszín:</w:t>
      </w:r>
      <w:r w:rsidRPr="00EF2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Split</w:t>
      </w:r>
      <w:r w:rsidRPr="00EF2C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Erasmus + </w:t>
      </w:r>
      <w:proofErr w:type="spellStart"/>
      <w:r>
        <w:rPr>
          <w:rFonts w:ascii="Times New Roman" w:hAnsi="Times New Roman" w:cs="Times New Roman"/>
        </w:rPr>
        <w:t>Courses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Croatia</w:t>
      </w:r>
      <w:proofErr w:type="spellEnd"/>
      <w:r>
        <w:rPr>
          <w:rFonts w:ascii="Times New Roman" w:hAnsi="Times New Roman" w:cs="Times New Roman"/>
        </w:rPr>
        <w:t xml:space="preserve"> KA</w:t>
      </w:r>
      <w:r w:rsidR="00C27FA5">
        <w:rPr>
          <w:rFonts w:ascii="Times New Roman" w:hAnsi="Times New Roman" w:cs="Times New Roman"/>
        </w:rPr>
        <w:t xml:space="preserve">1 </w:t>
      </w:r>
      <w:proofErr w:type="spellStart"/>
      <w:r w:rsidR="00C27FA5">
        <w:rPr>
          <w:rFonts w:ascii="Times New Roman" w:hAnsi="Times New Roman" w:cs="Times New Roman"/>
        </w:rPr>
        <w:t>Teacher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Training</w:t>
      </w:r>
      <w:proofErr w:type="spellEnd"/>
      <w:r w:rsidR="00C27FA5">
        <w:rPr>
          <w:rFonts w:ascii="Times New Roman" w:hAnsi="Times New Roman" w:cs="Times New Roman"/>
        </w:rPr>
        <w:t xml:space="preserve"> Center</w:t>
      </w:r>
    </w:p>
    <w:p w14:paraId="602B84F1" w14:textId="17DE5875" w:rsidR="00EF2C64" w:rsidRPr="00EF2C64" w:rsidRDefault="00EF2C64" w:rsidP="00D25C62">
      <w:pPr>
        <w:rPr>
          <w:rFonts w:ascii="Times New Roman" w:hAnsi="Times New Roman" w:cs="Times New Roman"/>
        </w:rPr>
      </w:pPr>
      <w:r w:rsidRPr="00D25C62">
        <w:rPr>
          <w:rFonts w:ascii="Times New Roman" w:hAnsi="Times New Roman" w:cs="Times New Roman"/>
          <w:i/>
          <w:iCs/>
        </w:rPr>
        <w:t>Fő tevékenység:</w:t>
      </w:r>
      <w:r w:rsidRPr="00EF2C64">
        <w:rPr>
          <w:rFonts w:ascii="Times New Roman" w:hAnsi="Times New Roman" w:cs="Times New Roman"/>
        </w:rPr>
        <w:t xml:space="preserve"> „</w:t>
      </w:r>
      <w:proofErr w:type="spellStart"/>
      <w:r w:rsidR="00C27FA5">
        <w:rPr>
          <w:rFonts w:ascii="Times New Roman" w:hAnsi="Times New Roman" w:cs="Times New Roman"/>
        </w:rPr>
        <w:t>Teaching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the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fun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way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in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the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digital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era</w:t>
      </w:r>
      <w:proofErr w:type="spellEnd"/>
      <w:r w:rsidRPr="00EF2C64">
        <w:rPr>
          <w:rFonts w:ascii="Times New Roman" w:hAnsi="Times New Roman" w:cs="Times New Roman"/>
        </w:rPr>
        <w:t>” nevű tanfolyamon való aktív részvétel,</w:t>
      </w:r>
      <w:r w:rsidR="00C27FA5">
        <w:rPr>
          <w:rFonts w:ascii="Times New Roman" w:hAnsi="Times New Roman" w:cs="Times New Roman"/>
        </w:rPr>
        <w:t xml:space="preserve"> az ismeretek, korszerű idegen nyelvoktatási módszerek elsajátítása, </w:t>
      </w:r>
      <w:r w:rsidRPr="00EF2C64">
        <w:rPr>
          <w:rFonts w:ascii="Times New Roman" w:hAnsi="Times New Roman" w:cs="Times New Roman"/>
        </w:rPr>
        <w:t xml:space="preserve">kapcsolatépítés, </w:t>
      </w:r>
      <w:r w:rsidR="00535D45">
        <w:rPr>
          <w:rFonts w:ascii="Times New Roman" w:hAnsi="Times New Roman" w:cs="Times New Roman"/>
        </w:rPr>
        <w:t>Horvátország</w:t>
      </w:r>
      <w:r w:rsidRPr="00EF2C64">
        <w:rPr>
          <w:rFonts w:ascii="Times New Roman" w:hAnsi="Times New Roman" w:cs="Times New Roman"/>
        </w:rPr>
        <w:t xml:space="preserve"> kulturális világának, jelenének megismerése</w:t>
      </w:r>
    </w:p>
    <w:p w14:paraId="4AE9AD7F" w14:textId="47F42C09" w:rsidR="00CB053E" w:rsidRPr="00EF2C64" w:rsidRDefault="00EF2C64" w:rsidP="00D25C62">
      <w:pPr>
        <w:rPr>
          <w:rFonts w:ascii="Times New Roman" w:hAnsi="Times New Roman" w:cs="Times New Roman"/>
        </w:rPr>
      </w:pPr>
      <w:r w:rsidRPr="00D25C62">
        <w:rPr>
          <w:rFonts w:ascii="Times New Roman" w:hAnsi="Times New Roman" w:cs="Times New Roman"/>
          <w:i/>
          <w:iCs/>
        </w:rPr>
        <w:t>A tanfolyamvezető, illetve mentor neve</w:t>
      </w:r>
      <w:r w:rsidRPr="00EF2C64">
        <w:rPr>
          <w:rFonts w:ascii="Times New Roman" w:hAnsi="Times New Roman" w:cs="Times New Roman"/>
        </w:rPr>
        <w:t xml:space="preserve">: </w:t>
      </w:r>
      <w:proofErr w:type="spellStart"/>
      <w:r w:rsidR="00C27FA5">
        <w:rPr>
          <w:rFonts w:ascii="Times New Roman" w:hAnsi="Times New Roman" w:cs="Times New Roman"/>
        </w:rPr>
        <w:t>Mirjana</w:t>
      </w:r>
      <w:proofErr w:type="spellEnd"/>
      <w:r w:rsidR="00C27FA5">
        <w:rPr>
          <w:rFonts w:ascii="Times New Roman" w:hAnsi="Times New Roman" w:cs="Times New Roman"/>
        </w:rPr>
        <w:t xml:space="preserve"> </w:t>
      </w:r>
      <w:proofErr w:type="spellStart"/>
      <w:r w:rsidR="00C27FA5">
        <w:rPr>
          <w:rFonts w:ascii="Times New Roman" w:hAnsi="Times New Roman" w:cs="Times New Roman"/>
        </w:rPr>
        <w:t>Gacina</w:t>
      </w:r>
      <w:proofErr w:type="spellEnd"/>
      <w:r w:rsidR="00C27FA5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341"/>
        <w:gridCol w:w="3022"/>
      </w:tblGrid>
      <w:tr w:rsidR="00EF2C64" w:rsidRPr="00EF2C64" w14:paraId="3494E59E" w14:textId="77777777" w:rsidTr="00C535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9B21AF" w14:textId="4D63591F" w:rsidR="00EF2C64" w:rsidRPr="00EF2C64" w:rsidRDefault="00EF2C64" w:rsidP="00EF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N</w:t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ap</w:t>
            </w:r>
          </w:p>
        </w:tc>
        <w:tc>
          <w:tcPr>
            <w:tcW w:w="1311" w:type="dxa"/>
            <w:vAlign w:val="center"/>
            <w:hideMark/>
          </w:tcPr>
          <w:p w14:paraId="206839C7" w14:textId="77777777" w:rsidR="00EF2C64" w:rsidRPr="00EF2C64" w:rsidRDefault="00EF2C64" w:rsidP="00535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Dátum</w:t>
            </w:r>
          </w:p>
        </w:tc>
        <w:tc>
          <w:tcPr>
            <w:tcW w:w="0" w:type="auto"/>
            <w:vAlign w:val="center"/>
            <w:hideMark/>
          </w:tcPr>
          <w:p w14:paraId="597D3CDE" w14:textId="5022A29E" w:rsidR="00EF2C64" w:rsidRPr="00EF2C64" w:rsidRDefault="00EF2C64" w:rsidP="00EF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Események és </w:t>
            </w:r>
            <w:r w:rsidR="00A637E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</w:t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evékenységek</w:t>
            </w:r>
          </w:p>
        </w:tc>
      </w:tr>
    </w:tbl>
    <w:p w14:paraId="4F39B77D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5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30"/>
        <w:gridCol w:w="844"/>
        <w:gridCol w:w="7621"/>
        <w:gridCol w:w="45"/>
      </w:tblGrid>
      <w:tr w:rsidR="00EF2C64" w:rsidRPr="00EF2C64" w14:paraId="236EB9C2" w14:textId="77777777" w:rsidTr="002D08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10F1F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Szombat</w:t>
            </w:r>
          </w:p>
        </w:tc>
        <w:tc>
          <w:tcPr>
            <w:tcW w:w="844" w:type="dxa"/>
            <w:gridSpan w:val="2"/>
            <w:vAlign w:val="center"/>
            <w:hideMark/>
          </w:tcPr>
          <w:p w14:paraId="7EEE1ADC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03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895AD8" w14:textId="6CC8297E" w:rsidR="00EF2C64" w:rsidRPr="00EF2C64" w:rsidRDefault="00EF2C64" w:rsidP="002D0810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Utazás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Elindultam Horvátországba, Splitbe.</w:t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Az utazás zöldút keretében </w:t>
            </w:r>
            <w:proofErr w:type="spellStart"/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carpooling</w:t>
            </w:r>
            <w:proofErr w:type="spellEnd"/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rendszerben történ, ahol koll</w:t>
            </w:r>
            <w:r w:rsidR="002D0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égámmal osztozunk egy járművön.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Az utazás </w:t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 lassú forgalom miatt jóval hosszabbra nyúlt a tervezettnél.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Későn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érkeztem a szállásra. A nap hátralévő részét pihenéssel és készülődéssel töltöttem a következő napra. Izgatottan vár</w:t>
            </w:r>
            <w:r w:rsidR="004A2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ta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 a program kezdetét.</w:t>
            </w:r>
          </w:p>
        </w:tc>
      </w:tr>
      <w:tr w:rsidR="00EF2C64" w:rsidRPr="00EF2C64" w14:paraId="2CF588C5" w14:textId="77777777" w:rsidTr="002D0810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9BCEC0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Vasárnap</w:t>
            </w:r>
          </w:p>
        </w:tc>
        <w:tc>
          <w:tcPr>
            <w:tcW w:w="737" w:type="dxa"/>
            <w:vAlign w:val="center"/>
            <w:hideMark/>
          </w:tcPr>
          <w:p w14:paraId="285783C1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04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8FA5A8" w14:textId="7B9A1C37" w:rsidR="00C27FA5" w:rsidRDefault="00EF2C64" w:rsidP="002D0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Üdvözlő</w:t>
            </w:r>
            <w:r w:rsidR="002D081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esemény és </w:t>
            </w:r>
            <w:r w:rsidR="00535D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r</w:t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egisztráció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Rövid reg</w:t>
            </w:r>
            <w:r w:rsidR="002D0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isztrációs folyamatot követően m</w:t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egkerestem a saját nemzetem pultját. Itt egy korábbi kérésnek megfelelően elhelyeztem egy kis kóstolót a magyar </w:t>
            </w:r>
            <w:proofErr w:type="spellStart"/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ízvilágra</w:t>
            </w:r>
            <w:proofErr w:type="spellEnd"/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jellemző nemzeti ételekből és italokból. 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</w:t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sszeismerkedtem az ország többi részéről, Bajáról, Gyöngyösről, B</w:t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ud</w:t>
            </w:r>
            <w:r w:rsid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apestről érkező kollégákkal.</w:t>
            </w:r>
          </w:p>
          <w:p w14:paraId="623975A5" w14:textId="77777777" w:rsidR="002D0810" w:rsidRDefault="002D0810" w:rsidP="002D0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6C76F903" w14:textId="27F4CE1E" w:rsidR="00C27FA5" w:rsidRPr="00E827FE" w:rsidRDefault="00C27FA5" w:rsidP="002D0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Ezután az Erasmus+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Croatia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képviselője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 xml:space="preserve">Dario </w:t>
            </w:r>
            <w:proofErr w:type="spellStart"/>
            <w:r w:rsidRPr="00C27F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>Čaljkušić</w:t>
            </w:r>
            <w:proofErr w:type="spellEnd"/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hu-HU"/>
                <w14:ligatures w14:val="none"/>
              </w:rPr>
              <w:t xml:space="preserve"> </w:t>
            </w:r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vezetésével kezdetét vette az üdvölő esemény, ahol 14 országból 110 kolléga mutatkozott be és köszöntötte egymást. </w:t>
            </w:r>
            <w:proofErr w:type="spellStart"/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Dario</w:t>
            </w:r>
            <w:proofErr w:type="spellEnd"/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egy rövid, de informatív prezentáció keretében pedig betekintést nyújtott nemcsak az Erasmus+ KA1 </w:t>
            </w:r>
            <w:proofErr w:type="spellStart"/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Teacher</w:t>
            </w:r>
            <w:proofErr w:type="spellEnd"/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Trainig</w:t>
            </w:r>
            <w:proofErr w:type="spellEnd"/>
            <w:r w:rsidR="00825E8B" w:rsidRP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Center munkájába, hanem a spliti mindennapokba és a dalmát életérzésbe.</w:t>
            </w:r>
          </w:p>
          <w:p w14:paraId="40663B16" w14:textId="558D29AB" w:rsidR="00EF2C64" w:rsidRPr="00EF2C64" w:rsidRDefault="00EF2C64" w:rsidP="002D0810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Üdvözlő italok</w:t>
            </w:r>
            <w:r w:rsidR="00825E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, nemzeti ételek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Ezt követően kötetlen társasági esemény során végig jártuk a nemzetek pultjait, kóstoltunk és beszélgettünk. Megismerkedtem például a spanyol </w:t>
            </w:r>
            <w:proofErr w:type="spellStart"/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Antoniával</w:t>
            </w:r>
            <w:proofErr w:type="spellEnd"/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és </w:t>
            </w:r>
            <w:proofErr w:type="spellStart"/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Lu</w:t>
            </w:r>
            <w:r w:rsidR="00535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is</w:t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ával</w:t>
            </w:r>
            <w:proofErr w:type="spellEnd"/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, akikkel később párszor közös órákon is részt vettem.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Tájékozódási séta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Mivel a tanórák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at</w:t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Split különböző pontjain, különböző képzési helyszíneken 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szervezték</w:t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, a nap zárásaként egy kellemes séta keretében 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végig jártuk</w:t>
            </w:r>
            <w:r w:rsidR="00825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ezeket. </w:t>
            </w:r>
          </w:p>
        </w:tc>
      </w:tr>
    </w:tbl>
    <w:p w14:paraId="628CB5DF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9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194"/>
        <w:gridCol w:w="8063"/>
      </w:tblGrid>
      <w:tr w:rsidR="00EF2C64" w:rsidRPr="00EF2C64" w14:paraId="0B791643" w14:textId="77777777" w:rsidTr="004610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A10B7" w14:textId="77777777" w:rsidR="00EF2C64" w:rsidRPr="00EF2C64" w:rsidRDefault="00EF2C64" w:rsidP="00535D45">
            <w:pPr>
              <w:spacing w:before="7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Hétfő</w:t>
            </w:r>
          </w:p>
        </w:tc>
        <w:tc>
          <w:tcPr>
            <w:tcW w:w="1164" w:type="dxa"/>
            <w:vAlign w:val="center"/>
            <w:hideMark/>
          </w:tcPr>
          <w:p w14:paraId="27D01B1E" w14:textId="77777777" w:rsidR="00EF2C64" w:rsidRPr="00EF2C64" w:rsidRDefault="00EF2C64" w:rsidP="00535D45">
            <w:pPr>
              <w:spacing w:before="72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05.</w:t>
            </w:r>
          </w:p>
        </w:tc>
        <w:tc>
          <w:tcPr>
            <w:tcW w:w="0" w:type="auto"/>
            <w:vAlign w:val="center"/>
            <w:hideMark/>
          </w:tcPr>
          <w:p w14:paraId="75AD112E" w14:textId="51632AF5" w:rsidR="00EF2C64" w:rsidRPr="00EF2C64" w:rsidRDefault="00EF2C64" w:rsidP="00535D4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Bevezetés a kurzusba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Az oktató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</w:t>
            </w:r>
            <w:r w:rsidR="002D08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és mentor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Mirjana</w:t>
            </w:r>
            <w:proofErr w:type="spellEnd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Gacina</w:t>
            </w:r>
            <w:proofErr w:type="spellEnd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ismertette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hét menetrendjét. Ezt követően az "Együtt Építkezés" című szekcióban 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megismerkedtem hasznos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eszközök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kel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az interakció és együttműködés elősegítéséhez az osztályteremben.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Először a </w:t>
            </w:r>
            <w:proofErr w:type="spellStart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Padlet</w:t>
            </w:r>
            <w:proofErr w:type="spellEnd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 különböző tantermi felhasználásával foglalkoztunk, amit remekül tudok majd hasznosítani olyan projektalapú tanórákon, ahol az 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 xml:space="preserve">idegen nyelvet szakmai ismeretek elsajátítása során alkalmazzák a tanulóink. Sokat fog segíteni a </w:t>
            </w:r>
            <w:proofErr w:type="spellStart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tantárgyköziség</w:t>
            </w:r>
            <w:proofErr w:type="spellEnd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megvalósításában.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proofErr w:type="spellStart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Plickers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bemutatása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Megismert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Plickers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nevű 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felületet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amely segít a tanulók bevonásában és értékelésében.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Ezzel alkalmazással, akkor is tudunk aktívan diákokat foglalkoztatni IKT eszközökkel az órán, ha a diákok mobiltelefon hozzáférése korlátozva van az intézményben.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Tanulás az osztálytermen túl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Praktikus példákat láttunk az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Immersal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 használatával kapcsolatban.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Egy általam kevésbé ismert terület oktatási célú felhasználásával ismerkedtem meg, ez pedig a kiterjesztett valóságban működő 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applikáció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, az </w:t>
            </w:r>
            <w:proofErr w:type="spellStart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Immersal</w:t>
            </w:r>
            <w:proofErr w:type="spellEnd"/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 A tanintézmény környezetében elhelyezett csak a kiterjesztett valóságban látható feladatok elvégzésével játékosan tanultunk.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Tapasztalati tanulás Splitben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Részt vettünk egy 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vezetett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városi sétán, amely során a Split 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gazdag történelmi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örökségével és a dalmát kultúrával ismerkedtünk meg.</w:t>
            </w:r>
          </w:p>
        </w:tc>
      </w:tr>
    </w:tbl>
    <w:p w14:paraId="3F57C841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9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1207"/>
        <w:gridCol w:w="8076"/>
      </w:tblGrid>
      <w:tr w:rsidR="00EF2C64" w:rsidRPr="00EF2C64" w14:paraId="6A716294" w14:textId="77777777" w:rsidTr="004610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A3D22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Kedd</w:t>
            </w:r>
          </w:p>
        </w:tc>
        <w:tc>
          <w:tcPr>
            <w:tcW w:w="1177" w:type="dxa"/>
            <w:vAlign w:val="center"/>
            <w:hideMark/>
          </w:tcPr>
          <w:p w14:paraId="0EF7FAD3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06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5E3057" w14:textId="4E0A5EA6" w:rsidR="00EF2C64" w:rsidRPr="00EF2C64" w:rsidRDefault="00EF2C64" w:rsidP="00535D4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Projektalapú Tanulás: AI Alapú Történetmesélés és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Videókészítés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Ma megtanult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, hogyan lehet AI segítségével forgatókönyvet írni és videót készíteni. Részt vettem egy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AI-alapú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forgatókönyvírási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és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videószerkesztési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workshopon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amely rendkívül hasznos volt.</w:t>
            </w:r>
            <w:r w:rsidR="00E90A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projektben francia, román és magyar kollégákkal kerültünk egy projektcsoportba. Diocletianus palotájába mentünk filmet forgatni, aminek témája egy kincskeresés volt. Ezt 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videót AI eszközök segítségével megvágtuk, zenét szereztünk, narrációt is készítettünk hozzá. A forgatás nagyon jó hangulatban telt, útközben a helyszínekre pedig volt alkalmunk beszélgetni, tapasztalatot cserélni vagy jó gyakorlatokat megosztani a csoporttársaimmal, amit legalább annyira é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veztem, mint a forgatást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Félnapos kirándulás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Trogirba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Délután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Trogirba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kirándultunk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csoportosan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ahol felfedeztük a város történelmi nevezetességeit.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</w:t>
            </w:r>
            <w:proofErr w:type="spellStart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jóhangulatú</w:t>
            </w:r>
            <w:proofErr w:type="spellEnd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buszút és vacsora során pedig olyan más országból érkező tanárokkal is beszélgettem, akik nem ugyanazon a kurzuson vettek </w:t>
            </w:r>
            <w:proofErr w:type="gramStart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részt</w:t>
            </w:r>
            <w:proofErr w:type="gramEnd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mint én.</w:t>
            </w:r>
          </w:p>
        </w:tc>
      </w:tr>
    </w:tbl>
    <w:p w14:paraId="1ADFB3F7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919"/>
        <w:gridCol w:w="7930"/>
      </w:tblGrid>
      <w:tr w:rsidR="00EF2C64" w:rsidRPr="00EF2C64" w14:paraId="6BBAB8A4" w14:textId="77777777" w:rsidTr="004610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7C94C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Szerda</w:t>
            </w:r>
          </w:p>
        </w:tc>
        <w:tc>
          <w:tcPr>
            <w:tcW w:w="889" w:type="dxa"/>
            <w:vAlign w:val="center"/>
            <w:hideMark/>
          </w:tcPr>
          <w:p w14:paraId="2CC235C9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07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963D4E" w14:textId="7565B1C2" w:rsidR="00EF2C64" w:rsidRPr="00EF2C64" w:rsidRDefault="00EF2C64" w:rsidP="00535D45">
            <w:pPr>
              <w:spacing w:after="3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Mi tesz egy jó tanárt nagyszerűvé?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Ma a tanári kiválóságot vizsgáltuk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Dario</w:t>
            </w:r>
            <w:proofErr w:type="spellEnd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óráján, akinek a specialitása a „</w:t>
            </w:r>
            <w:proofErr w:type="spellStart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mindfulness</w:t>
            </w:r>
            <w:proofErr w:type="spellEnd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”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. 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 nemzetközi kutatás apropóján b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eszélgettünk arról, hogy milyen tulajdonságok és készségek tesznek valakit kiváló tanárrá.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Ezen kívül mókás, zenés „</w:t>
            </w:r>
            <w:proofErr w:type="spellStart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brain</w:t>
            </w:r>
            <w:proofErr w:type="spellEnd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gym</w:t>
            </w:r>
            <w:proofErr w:type="spellEnd"/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” feladatokat is tanított nekünk, amelyek jó szolgálatot fognak tenni álmos tanórákon vagy értekezletek elején.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5734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</w:t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irándulás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Brac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szigetére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irándulás keretében ellátogattunk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Brac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szigetére, ahol a természeti szépségek és a helyi kultúra került előtérbe.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harmadik napon már családias hangulat és jókedvű beszélgetések jellemezték a csapatunkat.</w:t>
            </w:r>
          </w:p>
        </w:tc>
      </w:tr>
    </w:tbl>
    <w:p w14:paraId="754A6D93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360"/>
        <w:gridCol w:w="7596"/>
      </w:tblGrid>
      <w:tr w:rsidR="00EF2C64" w:rsidRPr="00EF2C64" w14:paraId="011AAFEF" w14:textId="77777777" w:rsidTr="00EF2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AA64D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7AAA23B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08.</w:t>
            </w:r>
          </w:p>
        </w:tc>
        <w:tc>
          <w:tcPr>
            <w:tcW w:w="0" w:type="auto"/>
            <w:vAlign w:val="center"/>
            <w:hideMark/>
          </w:tcPr>
          <w:p w14:paraId="381E6523" w14:textId="62B370BF" w:rsidR="00EF2C64" w:rsidRPr="00EF2C64" w:rsidRDefault="00EF2C64" w:rsidP="004610C4">
            <w:pPr>
              <w:spacing w:after="0" w:line="240" w:lineRule="auto"/>
              <w:ind w:left="20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IKT és Digitális Eszközök Integrálása a szabadtéri tanításba</w:t>
            </w:r>
            <w:r w:rsidR="0057342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-</w:t>
            </w:r>
            <w:r w:rsidR="0057342F"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Egy nap a természetben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Megtanult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, hogyan lehet digitális eszközöket használni a szabadtéri oktatásban. Felfedeztük a kulturális örökséget QR kódok és az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Immersal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 segítségével</w:t>
            </w:r>
            <w:r w:rsidR="00E827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ezen a napon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A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Marjan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ark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ban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töltöttük a napot, ahol élveztük a természetet és közben tanultunk is.</w:t>
            </w:r>
            <w:r w:rsidR="0057342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hétfőn megismert applikáció segítségével magunk készítettünk állomásokat a kiterjesztett valóságban</w:t>
            </w:r>
            <w:r w:rsidR="00C5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. Ezt az alkalmazást a turisztikai vagy logisztikai szakmai órák keretében remekül tudom majd integrálni a gyakorlati oktatás egyik eszközeként. Majd </w:t>
            </w:r>
            <w:proofErr w:type="spellStart"/>
            <w:r w:rsidR="00C5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Mirjana</w:t>
            </w:r>
            <w:proofErr w:type="spellEnd"/>
            <w:r w:rsidR="00C5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vezetésével önismereti játékokat játszottunk. A lett, spanyol, román, francia kollégákkal </w:t>
            </w:r>
            <w:r w:rsidR="004A2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szó szerint</w:t>
            </w:r>
            <w:r w:rsidR="00C5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sírtunk és nevettünk.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Diocletianus Palota 3D élmény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Részt vettünk egy lenyűgöző 3D élményen, amely során a Diocletianus 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palotájának</w:t>
            </w:r>
            <w:r w:rsidR="00C5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történelmét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fedeztük fel</w:t>
            </w:r>
            <w:r w:rsidR="00C53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VR eszközzel. </w:t>
            </w:r>
          </w:p>
        </w:tc>
      </w:tr>
    </w:tbl>
    <w:p w14:paraId="77DC0A7C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919"/>
        <w:gridCol w:w="7930"/>
      </w:tblGrid>
      <w:tr w:rsidR="00EF2C64" w:rsidRPr="00EF2C64" w14:paraId="27B59084" w14:textId="77777777" w:rsidTr="004610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B2CC3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Péntek</w:t>
            </w:r>
          </w:p>
        </w:tc>
        <w:tc>
          <w:tcPr>
            <w:tcW w:w="889" w:type="dxa"/>
            <w:vAlign w:val="center"/>
            <w:hideMark/>
          </w:tcPr>
          <w:p w14:paraId="294101A5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09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906EF8" w14:textId="6E66B096" w:rsidR="004610C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Digitális tartalom készítése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Canvával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Ma a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Canva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alkalmazással való digitális tartalomkészítésről tanultunk. Megtudtuk, hogyan lehet ötleteinket digitális arannyá alakítani és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AI-alapú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eszközökkel feldobni.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Korábban már használtam a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Canva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alkalmazást, de sosem léptem ki az ismerős pár sablonból, ezen az órán a komfortzónámból kikerülve új felületekkel ismerkedtem meg, köztük a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Magic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Studióval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. Megtudtam, hogyan lehet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kollaboratív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módban dolgozni egy azonos projekten, amit tanórán mindenképpen alkalmazni fogok.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Képregény készítés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Megismert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képregénykészítés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hasznos eszközeit és azok oktatási célú felhasználását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Book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Creator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alkalmazásában. Érettségi </w:t>
            </w:r>
            <w:r w:rsidR="004A20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témakörök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feldolgozásának jó alapja lesz ez a program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4610C4" w:rsidRPr="004610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Búcsúesemény </w:t>
            </w:r>
            <w:proofErr w:type="spellStart"/>
            <w:r w:rsidR="004610C4" w:rsidRPr="004610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Darióval</w:t>
            </w:r>
            <w:proofErr w:type="spellEnd"/>
          </w:p>
          <w:p w14:paraId="3DE8D163" w14:textId="52F82CB0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Este búcsúeseményt tartottunk az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Ovčice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Beach Bárban.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Már jó ismerősként köszöntöttük egymást a</w:t>
            </w:r>
            <w:r w:rsidR="00535D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nemzetközi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résztvevőkkel</w:t>
            </w:r>
          </w:p>
        </w:tc>
      </w:tr>
    </w:tbl>
    <w:p w14:paraId="7B75F1B7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4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732"/>
        <w:gridCol w:w="7743"/>
      </w:tblGrid>
      <w:tr w:rsidR="00EF2C64" w:rsidRPr="00EF2C64" w14:paraId="6E6FD4D1" w14:textId="77777777" w:rsidTr="00D25C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6EA8B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Szombat</w:t>
            </w:r>
          </w:p>
        </w:tc>
        <w:tc>
          <w:tcPr>
            <w:tcW w:w="702" w:type="dxa"/>
            <w:vAlign w:val="center"/>
            <w:hideMark/>
          </w:tcPr>
          <w:p w14:paraId="4820DA72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F691C4F" w14:textId="052843C1" w:rsidR="00EF2C64" w:rsidRPr="00EF2C64" w:rsidRDefault="00EF2C64" w:rsidP="002D08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Kreatív bemutató és személyes projekt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Ma bemutattuk a hét során készült személyes projektjeinket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amelyeket a hét folyamán készítettünk.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Kincsvadászat a Diocletianus Palotában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A </w:t>
            </w:r>
            <w:proofErr w:type="spellStart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Goosechase</w:t>
            </w:r>
            <w:proofErr w:type="spellEnd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alkalmazás segítségével kincsvadászatot rendeztünk a Diocletianus Palotában.</w:t>
            </w:r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Fantasztikus szórakozás és egyben hasznos </w:t>
            </w:r>
            <w:proofErr w:type="spellStart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gyakorlai</w:t>
            </w:r>
            <w:proofErr w:type="spellEnd"/>
            <w:r w:rsidR="004610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tapasztalat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volt ez. A következő </w:t>
            </w:r>
            <w:proofErr w:type="spellStart"/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halloween-i</w:t>
            </w:r>
            <w:proofErr w:type="spellEnd"/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tematikus órám már </w:t>
            </w:r>
            <w:proofErr w:type="spellStart"/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Goosechaseben</w:t>
            </w:r>
            <w:proofErr w:type="spellEnd"/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készül majd.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D25C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A </w:t>
            </w: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Gamma megismerése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Megismert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em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 Gamma nevű eszközt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ami egy AI alapú prezentációk készítésére alkalmas felület. A tanórai készülést teszi hatékonnyá ez a felület.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bookmarkStart w:id="0" w:name="_GoBack"/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Kurzus értékelése és bizonyítványok</w:t>
            </w:r>
            <w:bookmarkEnd w:id="0"/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nap végén értékeltük a kurzust, majd megkaptuk a részvételi bizonyítványokat.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Összességében el kell mondanom, hogy a tanfolyam remekül szervezett és mindenben ideális feltételeket biztosított a résztvevők számára. Mentorunk, </w:t>
            </w:r>
            <w:proofErr w:type="spellStart"/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Mirjana</w:t>
            </w:r>
            <w:proofErr w:type="spellEnd"/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szakmailag jól felkészült volt és remekül felépített órákon adta át az oktatásban hatékonyan használható, már kipróbált felületekkel 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kapcsolatos hatalmas tudását. Minden felületet részletes, jól érthető bevezető után kipróbálhattunk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 gyakorlati tapasztalatot szerezhettünk felügyelt környezetben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 Kérdéseinkre türelemmel válaszolt. Kommunikációja nyitott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volt, 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elfogadó légkört teremtett és sosem maradt el a visszacsatolás. 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Összességében elmondhatom, hogy 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a digitális eszközökkel kapcsolatos elméleti és gyakorlati tudásom óriási löketet kapott. A kurzus hatására más perspektívába 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került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az eddig számomra nehézséget okozó projektalapú, </w:t>
            </w:r>
            <w:proofErr w:type="spellStart"/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kollaboratív</w:t>
            </w:r>
            <w:proofErr w:type="spellEnd"/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oktatás, 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é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s 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emellett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új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,</w:t>
            </w:r>
            <w:r w:rsidR="00CF53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más módszertani megközelítés</w:t>
            </w:r>
            <w:r w:rsidR="005F5F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 sajátítottam el.</w:t>
            </w:r>
          </w:p>
        </w:tc>
      </w:tr>
    </w:tbl>
    <w:p w14:paraId="53445920" w14:textId="77777777" w:rsidR="00EF2C64" w:rsidRPr="00EF2C64" w:rsidRDefault="00EF2C64" w:rsidP="00EF2C6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tbl>
      <w:tblPr>
        <w:tblW w:w="93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625"/>
        <w:gridCol w:w="7636"/>
      </w:tblGrid>
      <w:tr w:rsidR="00EF2C64" w:rsidRPr="00EF2C64" w14:paraId="12D3EBFE" w14:textId="77777777" w:rsidTr="00CF53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BFC91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Vasárnap</w:t>
            </w:r>
          </w:p>
        </w:tc>
        <w:tc>
          <w:tcPr>
            <w:tcW w:w="595" w:type="dxa"/>
            <w:vAlign w:val="center"/>
            <w:hideMark/>
          </w:tcPr>
          <w:p w14:paraId="4CB4F548" w14:textId="77777777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11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532A43F" w14:textId="7FD06C74" w:rsidR="00EF2C64" w:rsidRPr="00EF2C64" w:rsidRDefault="00EF2C64" w:rsidP="00EF2C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F2C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Utazási nap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Elérkezett a hazautazás ideje. Összességében egy rendkívül gazdag és inspiráló hét volt, sok új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szakmai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ismerettel és</w:t>
            </w:r>
            <w:r w:rsidR="00D25C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EF2C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élménnyel gazdagodtam.</w:t>
            </w:r>
          </w:p>
        </w:tc>
      </w:tr>
    </w:tbl>
    <w:p w14:paraId="754526AE" w14:textId="77777777" w:rsidR="00EF2C64" w:rsidRDefault="00EF2C64" w:rsidP="00EF2C64"/>
    <w:sectPr w:rsidR="00EF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4"/>
    <w:rsid w:val="00055EF4"/>
    <w:rsid w:val="002D0810"/>
    <w:rsid w:val="003070B0"/>
    <w:rsid w:val="004610C4"/>
    <w:rsid w:val="00485282"/>
    <w:rsid w:val="004A20B1"/>
    <w:rsid w:val="00535D45"/>
    <w:rsid w:val="0057342F"/>
    <w:rsid w:val="005F5FF5"/>
    <w:rsid w:val="00825E8B"/>
    <w:rsid w:val="00A637E8"/>
    <w:rsid w:val="00C27FA5"/>
    <w:rsid w:val="00C45C1F"/>
    <w:rsid w:val="00C5356F"/>
    <w:rsid w:val="00C67A72"/>
    <w:rsid w:val="00CB053E"/>
    <w:rsid w:val="00CF5395"/>
    <w:rsid w:val="00D25C62"/>
    <w:rsid w:val="00D56DF6"/>
    <w:rsid w:val="00DC4BAC"/>
    <w:rsid w:val="00E827FE"/>
    <w:rsid w:val="00E90A2B"/>
    <w:rsid w:val="00E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FD81"/>
  <w15:chartTrackingRefBased/>
  <w15:docId w15:val="{502105C0-68D4-4385-AAAC-D00D00F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EF2C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801E-C71F-44C0-852B-83DFF2FF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Handó Éva</dc:creator>
  <cp:keywords/>
  <dc:description/>
  <cp:lastModifiedBy>Windows-felhasználó</cp:lastModifiedBy>
  <cp:revision>2</cp:revision>
  <dcterms:created xsi:type="dcterms:W3CDTF">2024-08-27T09:02:00Z</dcterms:created>
  <dcterms:modified xsi:type="dcterms:W3CDTF">2024-08-27T09:02:00Z</dcterms:modified>
</cp:coreProperties>
</file>